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4E472" w14:textId="77777777" w:rsidR="00771855" w:rsidRDefault="00771855">
      <w:pPr>
        <w:rPr>
          <w:noProof/>
        </w:rPr>
      </w:pPr>
      <w:bookmarkStart w:id="0" w:name="_GoBack"/>
      <w:bookmarkEnd w:id="0"/>
    </w:p>
    <w:p w14:paraId="62DCC7E6" w14:textId="77777777" w:rsidR="00771855" w:rsidRDefault="00771855">
      <w:pPr>
        <w:rPr>
          <w:noProof/>
        </w:rPr>
      </w:pPr>
    </w:p>
    <w:p w14:paraId="4AED9E44" w14:textId="77777777" w:rsidR="0010006F" w:rsidRPr="00B264FB" w:rsidRDefault="0010006F" w:rsidP="0010006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D9D9D9"/>
        <w:jc w:val="center"/>
        <w:rPr>
          <w:rFonts w:ascii="Algerian" w:hAnsi="Algerian" w:cs="Algerian"/>
          <w:noProof/>
          <w:sz w:val="40"/>
          <w:szCs w:val="40"/>
        </w:rPr>
      </w:pPr>
      <w:r w:rsidRPr="00B264FB">
        <w:rPr>
          <w:rFonts w:ascii="Algerian" w:hAnsi="Algerian" w:cs="Algerian"/>
          <w:noProof/>
          <w:sz w:val="40"/>
          <w:szCs w:val="40"/>
        </w:rPr>
        <w:t>Kimbolton School</w:t>
      </w:r>
    </w:p>
    <w:p w14:paraId="18DD7D22" w14:textId="77777777" w:rsidR="0010006F" w:rsidRPr="005C4D13" w:rsidRDefault="0010006F" w:rsidP="0010006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D9D9D9"/>
        <w:jc w:val="center"/>
        <w:rPr>
          <w:color w:val="auto"/>
          <w:kern w:val="0"/>
          <w:sz w:val="24"/>
          <w:szCs w:val="24"/>
        </w:rPr>
      </w:pPr>
      <w:r>
        <w:rPr>
          <w:rFonts w:ascii="Photina Casual Black" w:hAnsi="Photina Casual Black" w:cs="Photina Casual Black"/>
          <w:sz w:val="32"/>
          <w:szCs w:val="32"/>
        </w:rPr>
        <w:t>CONFLICT OF INTEREST</w:t>
      </w:r>
    </w:p>
    <w:p w14:paraId="04164072" w14:textId="77777777" w:rsidR="00771855" w:rsidRDefault="00771855">
      <w:pPr>
        <w:rPr>
          <w:noProof/>
        </w:rPr>
      </w:pPr>
    </w:p>
    <w:p w14:paraId="64B306A4" w14:textId="77777777" w:rsidR="00771855" w:rsidRDefault="00771855">
      <w:pPr>
        <w:rPr>
          <w:noProof/>
        </w:rPr>
      </w:pPr>
    </w:p>
    <w:p w14:paraId="4312A861" w14:textId="77777777" w:rsidR="00771855" w:rsidRDefault="00771855">
      <w:pPr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RATIONALE:</w:t>
      </w:r>
    </w:p>
    <w:p w14:paraId="3DD2732C" w14:textId="77777777" w:rsidR="00771855" w:rsidRDefault="00771855">
      <w:pPr>
        <w:rPr>
          <w:sz w:val="24"/>
          <w:szCs w:val="24"/>
        </w:rPr>
      </w:pPr>
      <w:r>
        <w:rPr>
          <w:sz w:val="24"/>
          <w:szCs w:val="24"/>
        </w:rPr>
        <w:t>As a publicly funded Crown entity, the Board of Trustees is expected to use public funds and assets</w:t>
      </w:r>
      <w:r w:rsidR="00C04DB7">
        <w:rPr>
          <w:sz w:val="24"/>
          <w:szCs w:val="24"/>
        </w:rPr>
        <w:t xml:space="preserve"> </w:t>
      </w:r>
      <w:r>
        <w:rPr>
          <w:sz w:val="24"/>
          <w:szCs w:val="24"/>
        </w:rPr>
        <w:t>responsibly and meet public sector expectations for management of conflicts of interest. Auditors</w:t>
      </w:r>
      <w:r w:rsidR="00C04DB7">
        <w:rPr>
          <w:sz w:val="24"/>
          <w:szCs w:val="24"/>
        </w:rPr>
        <w:t xml:space="preserve"> </w:t>
      </w:r>
      <w:r>
        <w:rPr>
          <w:sz w:val="24"/>
          <w:szCs w:val="24"/>
        </w:rPr>
        <w:t>check for conflicts of interest as part of auditing annual accounts.</w:t>
      </w:r>
    </w:p>
    <w:p w14:paraId="4D9921F8" w14:textId="77777777" w:rsidR="00771855" w:rsidRDefault="00771855">
      <w:pPr>
        <w:rPr>
          <w:sz w:val="24"/>
          <w:szCs w:val="24"/>
        </w:rPr>
      </w:pPr>
    </w:p>
    <w:p w14:paraId="06B90FC6" w14:textId="77777777" w:rsidR="00771855" w:rsidRDefault="007718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GUIDELINES:</w:t>
      </w:r>
    </w:p>
    <w:p w14:paraId="049EC8E5" w14:textId="77777777" w:rsidR="00771855" w:rsidRDefault="007718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school trustees and employees need to understand what a conflict of interest (and a</w:t>
      </w:r>
    </w:p>
    <w:p w14:paraId="5A8DA1E0" w14:textId="77777777" w:rsidR="00771855" w:rsidRDefault="007718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related party transaction) is and the different ways in which they can arise.</w:t>
      </w:r>
    </w:p>
    <w:p w14:paraId="0688006B" w14:textId="77777777" w:rsidR="00771855" w:rsidRDefault="007718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a school, there is a conflict of interest where:</w:t>
      </w:r>
    </w:p>
    <w:p w14:paraId="2A84CDE2" w14:textId="77777777" w:rsidR="00771855" w:rsidRDefault="00771855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The duties or responsibilities of an employee or trustee to the school and board of trustees</w:t>
      </w:r>
    </w:p>
    <w:p w14:paraId="43DB15BE" w14:textId="77777777" w:rsidR="00C04DB7" w:rsidRDefault="0077185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could be affected by some other interest or duty that the employee or 'trustee may have. </w:t>
      </w:r>
      <w:r w:rsidR="00C04DB7">
        <w:rPr>
          <w:sz w:val="24"/>
          <w:szCs w:val="24"/>
        </w:rPr>
        <w:t xml:space="preserve"> </w:t>
      </w:r>
    </w:p>
    <w:p w14:paraId="46DDEE2B" w14:textId="77777777" w:rsidR="00771855" w:rsidRDefault="00C04DB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71855">
        <w:rPr>
          <w:sz w:val="24"/>
          <w:szCs w:val="24"/>
        </w:rPr>
        <w:t>The</w:t>
      </w:r>
      <w:r>
        <w:rPr>
          <w:sz w:val="24"/>
          <w:szCs w:val="24"/>
        </w:rPr>
        <w:t xml:space="preserve"> ‘</w:t>
      </w:r>
      <w:r w:rsidR="00771855">
        <w:rPr>
          <w:sz w:val="24"/>
          <w:szCs w:val="24"/>
        </w:rPr>
        <w:t>other interest or duty' might exist because of:</w:t>
      </w:r>
    </w:p>
    <w:p w14:paraId="4B06C0C9" w14:textId="77777777" w:rsidR="00771855" w:rsidRDefault="0077185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◦ the employee's or trustee's financial affairs</w:t>
      </w:r>
    </w:p>
    <w:p w14:paraId="5D1EBEB4" w14:textId="77777777" w:rsidR="00771855" w:rsidRDefault="0077185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◦ a relationship or role that the employee or trustee has; or</w:t>
      </w:r>
    </w:p>
    <w:p w14:paraId="7F86D781" w14:textId="77777777" w:rsidR="00771855" w:rsidRDefault="0077185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◦ something the employee or trustee has said or done.</w:t>
      </w:r>
    </w:p>
    <w:p w14:paraId="73066114" w14:textId="77777777" w:rsidR="00771855" w:rsidRDefault="00771855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Conflict of interest can arise where two different interests overlap. Sometimes there may</w:t>
      </w:r>
    </w:p>
    <w:p w14:paraId="56C727C9" w14:textId="77777777" w:rsidR="00C04DB7" w:rsidRDefault="0077185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be a perception of a conflict of interest where the interest(s) come close but do not </w:t>
      </w:r>
    </w:p>
    <w:p w14:paraId="314E3D09" w14:textId="77777777" w:rsidR="00C04DB7" w:rsidRDefault="00771855" w:rsidP="00C04DB7">
      <w:pPr>
        <w:ind w:firstLine="720"/>
        <w:rPr>
          <w:sz w:val="24"/>
          <w:szCs w:val="24"/>
        </w:rPr>
      </w:pPr>
      <w:r>
        <w:rPr>
          <w:sz w:val="24"/>
          <w:szCs w:val="24"/>
        </w:rPr>
        <w:t>actually</w:t>
      </w:r>
      <w:r w:rsidR="00C04D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overlap. Whether the conflict of interest is perceived or actual, the management </w:t>
      </w:r>
    </w:p>
    <w:p w14:paraId="21885524" w14:textId="77777777" w:rsidR="00771855" w:rsidRDefault="00771855" w:rsidP="00C04DB7">
      <w:pPr>
        <w:ind w:firstLine="720"/>
        <w:rPr>
          <w:sz w:val="24"/>
          <w:szCs w:val="24"/>
        </w:rPr>
      </w:pPr>
      <w:r>
        <w:rPr>
          <w:sz w:val="24"/>
          <w:szCs w:val="24"/>
        </w:rPr>
        <w:t>of the</w:t>
      </w:r>
      <w:r w:rsidR="00C04DB7">
        <w:rPr>
          <w:sz w:val="24"/>
          <w:szCs w:val="24"/>
        </w:rPr>
        <w:t xml:space="preserve"> </w:t>
      </w:r>
      <w:r>
        <w:rPr>
          <w:sz w:val="24"/>
          <w:szCs w:val="24"/>
        </w:rPr>
        <w:t>conflict of interest needs to be transparent and fair.</w:t>
      </w:r>
    </w:p>
    <w:p w14:paraId="06371BE0" w14:textId="77777777" w:rsidR="00771855" w:rsidRDefault="00771855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>Conflicts of interest sometimes cannot be avoided, and can arise without anyone actually</w:t>
      </w:r>
    </w:p>
    <w:p w14:paraId="0B351308" w14:textId="77777777" w:rsidR="00771855" w:rsidRDefault="00771855">
      <w:pPr>
        <w:rPr>
          <w:sz w:val="24"/>
          <w:szCs w:val="24"/>
        </w:rPr>
      </w:pPr>
      <w:r>
        <w:rPr>
          <w:sz w:val="24"/>
          <w:szCs w:val="24"/>
        </w:rPr>
        <w:tab/>
        <w:t>being at fault. They need not cause problems when they are promptly disclosed and well</w:t>
      </w:r>
    </w:p>
    <w:p w14:paraId="0E27C54B" w14:textId="77777777" w:rsidR="00771855" w:rsidRDefault="00771855">
      <w:pPr>
        <w:rPr>
          <w:sz w:val="24"/>
          <w:szCs w:val="24"/>
        </w:rPr>
      </w:pPr>
      <w:r>
        <w:rPr>
          <w:sz w:val="24"/>
          <w:szCs w:val="24"/>
        </w:rPr>
        <w:tab/>
        <w:t>managed.</w:t>
      </w:r>
    </w:p>
    <w:p w14:paraId="26C8883E" w14:textId="77777777" w:rsidR="00771855" w:rsidRDefault="00771855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A related party transaction is defined as: "A transfer of resources, services or obligations</w:t>
      </w:r>
    </w:p>
    <w:p w14:paraId="761F7CA0" w14:textId="77777777" w:rsidR="00C04DB7" w:rsidRDefault="0077185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between related parties, regardless of whether a price is charged". The most relevant </w:t>
      </w:r>
    </w:p>
    <w:p w14:paraId="30FCF89E" w14:textId="77777777" w:rsidR="00C04DB7" w:rsidRDefault="00771855" w:rsidP="00C04DB7">
      <w:pPr>
        <w:ind w:firstLine="720"/>
        <w:rPr>
          <w:sz w:val="24"/>
          <w:szCs w:val="24"/>
        </w:rPr>
      </w:pPr>
      <w:r>
        <w:rPr>
          <w:sz w:val="24"/>
          <w:szCs w:val="24"/>
        </w:rPr>
        <w:t>related</w:t>
      </w:r>
      <w:r w:rsidR="00C04D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parties for schools are the key management personnel of the school and their close </w:t>
      </w:r>
    </w:p>
    <w:p w14:paraId="73DA8DDA" w14:textId="77777777" w:rsidR="00771855" w:rsidRDefault="00771855" w:rsidP="00C04DB7">
      <w:pPr>
        <w:ind w:firstLine="720"/>
        <w:rPr>
          <w:sz w:val="24"/>
          <w:szCs w:val="24"/>
        </w:rPr>
      </w:pPr>
      <w:r>
        <w:rPr>
          <w:sz w:val="24"/>
          <w:szCs w:val="24"/>
        </w:rPr>
        <w:t>families.</w:t>
      </w:r>
    </w:p>
    <w:p w14:paraId="2280D6D6" w14:textId="3BED2535" w:rsidR="00771855" w:rsidRDefault="00771855" w:rsidP="00C04DB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The key question to ask when considering when an interest might create a conflict is: "Does</w:t>
      </w:r>
      <w:r w:rsidR="00C04DB7">
        <w:rPr>
          <w:sz w:val="24"/>
          <w:szCs w:val="24"/>
        </w:rPr>
        <w:t xml:space="preserve"> </w:t>
      </w:r>
      <w:r>
        <w:rPr>
          <w:sz w:val="24"/>
          <w:szCs w:val="24"/>
        </w:rPr>
        <w:t>the interest have the potential to create an incentive for the trustee or employee to act in a</w:t>
      </w:r>
      <w:r w:rsidR="00C04DB7">
        <w:rPr>
          <w:sz w:val="24"/>
          <w:szCs w:val="24"/>
        </w:rPr>
        <w:tab/>
      </w:r>
      <w:r>
        <w:rPr>
          <w:sz w:val="24"/>
          <w:szCs w:val="24"/>
        </w:rPr>
        <w:t>way which may not be in the best interest of the school?" If the answer is yes</w:t>
      </w:r>
      <w:r w:rsidR="00A142C5">
        <w:rPr>
          <w:sz w:val="24"/>
          <w:szCs w:val="24"/>
        </w:rPr>
        <w:t>,</w:t>
      </w:r>
      <w:r>
        <w:rPr>
          <w:sz w:val="24"/>
          <w:szCs w:val="24"/>
        </w:rPr>
        <w:t xml:space="preserve"> a conflict of</w:t>
      </w:r>
      <w:r w:rsidR="00C04DB7">
        <w:rPr>
          <w:sz w:val="24"/>
          <w:szCs w:val="24"/>
        </w:rPr>
        <w:t xml:space="preserve"> </w:t>
      </w:r>
      <w:r>
        <w:rPr>
          <w:sz w:val="24"/>
          <w:szCs w:val="24"/>
        </w:rPr>
        <w:t>interest exists. The existence of the incentive or a perception of bias is sufficient to create a</w:t>
      </w:r>
      <w:r w:rsidR="00C04DB7">
        <w:rPr>
          <w:sz w:val="24"/>
          <w:szCs w:val="24"/>
        </w:rPr>
        <w:t xml:space="preserve"> </w:t>
      </w:r>
      <w:r>
        <w:rPr>
          <w:sz w:val="24"/>
          <w:szCs w:val="24"/>
        </w:rPr>
        <w:t>conflict. Whether or not the individual concerned would actually act on incentive is</w:t>
      </w:r>
      <w:r w:rsidR="00C04DB7">
        <w:rPr>
          <w:sz w:val="24"/>
          <w:szCs w:val="24"/>
        </w:rPr>
        <w:t xml:space="preserve"> </w:t>
      </w:r>
      <w:r>
        <w:rPr>
          <w:sz w:val="24"/>
          <w:szCs w:val="24"/>
        </w:rPr>
        <w:t>irrelevant.</w:t>
      </w:r>
    </w:p>
    <w:p w14:paraId="43BEA649" w14:textId="77777777" w:rsidR="00771855" w:rsidRDefault="00771855">
      <w:pPr>
        <w:rPr>
          <w:sz w:val="24"/>
          <w:szCs w:val="24"/>
        </w:rPr>
      </w:pPr>
    </w:p>
    <w:p w14:paraId="03FE107F" w14:textId="77777777" w:rsidR="00771855" w:rsidRDefault="007718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school trustees and employees need to be able to identify and disclose a conflict of</w:t>
      </w:r>
    </w:p>
    <w:p w14:paraId="44CB80AC" w14:textId="77777777" w:rsidR="00771855" w:rsidRDefault="007718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interest (or related party transaction).</w:t>
      </w:r>
    </w:p>
    <w:p w14:paraId="4E142A97" w14:textId="77777777" w:rsidR="00C04DB7" w:rsidRDefault="00771855" w:rsidP="005B2B6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An employee or a trustee with a conflict of interest is obliged to identify it, and disclose it </w:t>
      </w:r>
    </w:p>
    <w:p w14:paraId="76B2B01B" w14:textId="77777777" w:rsidR="00771855" w:rsidRDefault="00C04DB7" w:rsidP="00C04DB7">
      <w:pPr>
        <w:ind w:left="360" w:firstLine="360"/>
        <w:rPr>
          <w:sz w:val="24"/>
          <w:szCs w:val="24"/>
        </w:rPr>
      </w:pPr>
      <w:r>
        <w:rPr>
          <w:sz w:val="24"/>
          <w:szCs w:val="24"/>
        </w:rPr>
        <w:t>t</w:t>
      </w:r>
      <w:r w:rsidR="00771855" w:rsidRPr="00C04DB7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771855">
        <w:rPr>
          <w:sz w:val="24"/>
          <w:szCs w:val="24"/>
        </w:rPr>
        <w:t>the relevant people in a timely and effective manner. It is better to err on the side of</w:t>
      </w:r>
    </w:p>
    <w:p w14:paraId="401AE010" w14:textId="77777777" w:rsidR="005B2B6D" w:rsidRDefault="00771855" w:rsidP="005B2B6D">
      <w:pPr>
        <w:rPr>
          <w:sz w:val="24"/>
          <w:szCs w:val="24"/>
        </w:rPr>
      </w:pPr>
      <w:r>
        <w:rPr>
          <w:sz w:val="24"/>
          <w:szCs w:val="24"/>
        </w:rPr>
        <w:tab/>
        <w:t>openness when deciding whether something should be disclosed.</w:t>
      </w:r>
    </w:p>
    <w:p w14:paraId="6212A126" w14:textId="77777777" w:rsidR="005B2B6D" w:rsidRDefault="005B2B6D" w:rsidP="005B2B6D">
      <w:pPr>
        <w:rPr>
          <w:sz w:val="24"/>
          <w:szCs w:val="24"/>
        </w:rPr>
      </w:pPr>
    </w:p>
    <w:p w14:paraId="7FBD18C0" w14:textId="77777777" w:rsidR="00771855" w:rsidRDefault="00771855" w:rsidP="005B2B6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Employees should raise and discuss the matter with the relevant people, e.g., principal or</w:t>
      </w:r>
    </w:p>
    <w:p w14:paraId="146B77D0" w14:textId="77777777" w:rsidR="00771855" w:rsidRDefault="00771855">
      <w:pPr>
        <w:rPr>
          <w:sz w:val="24"/>
          <w:szCs w:val="24"/>
        </w:rPr>
      </w:pPr>
      <w:r>
        <w:rPr>
          <w:sz w:val="24"/>
          <w:szCs w:val="24"/>
        </w:rPr>
        <w:tab/>
        <w:t>board chair, as soon as a conflict of interest is identified. If an interest arises in a formal</w:t>
      </w:r>
    </w:p>
    <w:p w14:paraId="79E015FD" w14:textId="77777777" w:rsidR="005B2B6D" w:rsidRDefault="00771855">
      <w:pPr>
        <w:rPr>
          <w:sz w:val="24"/>
          <w:szCs w:val="24"/>
        </w:rPr>
      </w:pPr>
      <w:r>
        <w:rPr>
          <w:sz w:val="24"/>
          <w:szCs w:val="24"/>
        </w:rPr>
        <w:tab/>
        <w:t>meeting, declare the conflict of interest before the matter is discussed.</w:t>
      </w:r>
    </w:p>
    <w:p w14:paraId="24B88A4A" w14:textId="77777777" w:rsidR="005B2B6D" w:rsidRDefault="00771855" w:rsidP="005B2B6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Trustees need to assess the risk of a conflict of interest on </w:t>
      </w:r>
      <w:r w:rsidR="005B2B6D">
        <w:rPr>
          <w:sz w:val="24"/>
          <w:szCs w:val="24"/>
        </w:rPr>
        <w:t>a case-by-case basis, but there</w:t>
      </w:r>
    </w:p>
    <w:p w14:paraId="569E0AA1" w14:textId="1A60841D" w:rsidR="005B2B6D" w:rsidRDefault="005B2B6D" w:rsidP="005B2B6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A0DE8">
        <w:rPr>
          <w:sz w:val="24"/>
          <w:szCs w:val="24"/>
        </w:rPr>
        <w:t xml:space="preserve">  </w:t>
      </w:r>
      <w:r w:rsidR="00771855">
        <w:rPr>
          <w:sz w:val="24"/>
          <w:szCs w:val="24"/>
        </w:rPr>
        <w:t>are</w:t>
      </w:r>
      <w:r>
        <w:rPr>
          <w:sz w:val="24"/>
          <w:szCs w:val="24"/>
        </w:rPr>
        <w:t xml:space="preserve"> </w:t>
      </w:r>
      <w:r w:rsidR="00771855" w:rsidRPr="005B2B6D">
        <w:rPr>
          <w:sz w:val="24"/>
          <w:szCs w:val="24"/>
        </w:rPr>
        <w:t xml:space="preserve">some situations where the board member should exclude themselves from board </w:t>
      </w:r>
    </w:p>
    <w:p w14:paraId="080AA2DA" w14:textId="66AA8DF6" w:rsidR="005B2B6D" w:rsidRDefault="005B2B6D" w:rsidP="005B2B6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A0DE8">
        <w:rPr>
          <w:sz w:val="24"/>
          <w:szCs w:val="24"/>
        </w:rPr>
        <w:t xml:space="preserve">  </w:t>
      </w:r>
      <w:r w:rsidR="00771855" w:rsidRPr="005B2B6D">
        <w:rPr>
          <w:sz w:val="24"/>
          <w:szCs w:val="24"/>
        </w:rPr>
        <w:t>discussions</w:t>
      </w:r>
      <w:r>
        <w:rPr>
          <w:sz w:val="24"/>
          <w:szCs w:val="24"/>
        </w:rPr>
        <w:t xml:space="preserve"> </w:t>
      </w:r>
      <w:r w:rsidR="00771855">
        <w:rPr>
          <w:sz w:val="24"/>
          <w:szCs w:val="24"/>
        </w:rPr>
        <w:t xml:space="preserve">or decisions on a relevant topic or involvement in meetings where there </w:t>
      </w:r>
      <w:r>
        <w:rPr>
          <w:sz w:val="24"/>
          <w:szCs w:val="24"/>
        </w:rPr>
        <w:t xml:space="preserve"> </w:t>
      </w:r>
    </w:p>
    <w:p w14:paraId="1B1628F0" w14:textId="79E1FCC8" w:rsidR="00771855" w:rsidRDefault="005B2B6D" w:rsidP="005B2B6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A0DE8">
        <w:rPr>
          <w:sz w:val="24"/>
          <w:szCs w:val="24"/>
        </w:rPr>
        <w:t xml:space="preserve">  </w:t>
      </w:r>
      <w:r w:rsidR="00771855">
        <w:rPr>
          <w:sz w:val="24"/>
          <w:szCs w:val="24"/>
        </w:rPr>
        <w:t>could be, or</w:t>
      </w:r>
      <w:r>
        <w:rPr>
          <w:sz w:val="24"/>
          <w:szCs w:val="24"/>
        </w:rPr>
        <w:t xml:space="preserve"> </w:t>
      </w:r>
      <w:r w:rsidR="00771855">
        <w:rPr>
          <w:sz w:val="24"/>
          <w:szCs w:val="24"/>
        </w:rPr>
        <w:t xml:space="preserve">perceived to be, a conflict of interest. </w:t>
      </w:r>
    </w:p>
    <w:p w14:paraId="3C2D4B51" w14:textId="77777777" w:rsidR="005B2B6D" w:rsidRDefault="00771855" w:rsidP="005B2B6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If a board member has a financial interest in any contract with the board, including </w:t>
      </w:r>
    </w:p>
    <w:p w14:paraId="30AF2AE2" w14:textId="01929E66" w:rsidR="005B2B6D" w:rsidRDefault="005B2B6D" w:rsidP="005B2B6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A0DE8">
        <w:rPr>
          <w:sz w:val="24"/>
          <w:szCs w:val="24"/>
        </w:rPr>
        <w:t xml:space="preserve">  </w:t>
      </w:r>
      <w:r w:rsidR="00771855" w:rsidRPr="005B2B6D">
        <w:rPr>
          <w:sz w:val="24"/>
          <w:szCs w:val="24"/>
        </w:rPr>
        <w:t>subcontracts,</w:t>
      </w:r>
      <w:r w:rsidR="006A0DE8">
        <w:rPr>
          <w:sz w:val="24"/>
          <w:szCs w:val="24"/>
        </w:rPr>
        <w:t xml:space="preserve"> </w:t>
      </w:r>
      <w:r w:rsidR="00771855">
        <w:rPr>
          <w:sz w:val="24"/>
          <w:szCs w:val="24"/>
        </w:rPr>
        <w:t xml:space="preserve">worth more than $25,000 a year, that person must seek the prior approval </w:t>
      </w:r>
    </w:p>
    <w:p w14:paraId="4B0CEC61" w14:textId="77777777" w:rsidR="00771855" w:rsidRPr="00E772AD" w:rsidRDefault="00771855" w:rsidP="00E772AD">
      <w:pPr>
        <w:ind w:firstLine="720"/>
        <w:rPr>
          <w:sz w:val="24"/>
          <w:szCs w:val="24"/>
        </w:rPr>
        <w:sectPr w:rsidR="00771855" w:rsidRPr="00E772AD"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sz w:val="24"/>
          <w:szCs w:val="24"/>
        </w:rPr>
        <w:t>of the</w:t>
      </w:r>
      <w:r w:rsidR="005B2B6D">
        <w:rPr>
          <w:sz w:val="24"/>
          <w:szCs w:val="24"/>
        </w:rPr>
        <w:t xml:space="preserve"> </w:t>
      </w:r>
      <w:r>
        <w:rPr>
          <w:sz w:val="24"/>
          <w:szCs w:val="24"/>
        </w:rPr>
        <w:t>Secretary for Education for that contract. Th</w:t>
      </w:r>
      <w:r w:rsidR="00E772AD">
        <w:rPr>
          <w:sz w:val="24"/>
          <w:szCs w:val="24"/>
        </w:rPr>
        <w:t>is is a legislative requirement.</w:t>
      </w:r>
    </w:p>
    <w:p w14:paraId="49D51BA1" w14:textId="77777777" w:rsidR="00771855" w:rsidRDefault="00771855" w:rsidP="00E772AD">
      <w:pPr>
        <w:overflowPunct/>
        <w:rPr>
          <w:color w:val="auto"/>
          <w:kern w:val="0"/>
          <w:sz w:val="24"/>
          <w:szCs w:val="24"/>
        </w:rPr>
        <w:sectPr w:rsidR="00771855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F91D9E4" w14:textId="1499D78D" w:rsidR="00771855" w:rsidRDefault="00E772AD" w:rsidP="00E772A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A0DE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5. </w:t>
      </w:r>
      <w:r>
        <w:rPr>
          <w:sz w:val="24"/>
          <w:szCs w:val="24"/>
        </w:rPr>
        <w:tab/>
      </w:r>
      <w:r w:rsidR="00771855">
        <w:rPr>
          <w:sz w:val="24"/>
          <w:szCs w:val="24"/>
        </w:rPr>
        <w:t>If a conflict of interest is declared, it should be documented.</w:t>
      </w:r>
    </w:p>
    <w:p w14:paraId="6960B09B" w14:textId="77777777" w:rsidR="005B2B6D" w:rsidRDefault="00771855" w:rsidP="00E772AD">
      <w:pPr>
        <w:ind w:firstLine="36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If any legal requirement or policy applies, compliance with that is critical. If not, </w:t>
      </w:r>
      <w:r>
        <w:rPr>
          <w:sz w:val="24"/>
          <w:szCs w:val="24"/>
        </w:rPr>
        <w:tab/>
        <w:t xml:space="preserve">the </w:t>
      </w:r>
    </w:p>
    <w:p w14:paraId="3D640DAA" w14:textId="77777777" w:rsidR="005B2B6D" w:rsidRDefault="00771855" w:rsidP="00E772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board needs to use discretionary judgement to </w:t>
      </w:r>
      <w:r w:rsidR="005B2B6D">
        <w:rPr>
          <w:sz w:val="24"/>
          <w:szCs w:val="24"/>
        </w:rPr>
        <w:t xml:space="preserve">consider whether anything more </w:t>
      </w:r>
      <w:r>
        <w:rPr>
          <w:sz w:val="24"/>
          <w:szCs w:val="24"/>
        </w:rPr>
        <w:t xml:space="preserve">needs to </w:t>
      </w:r>
    </w:p>
    <w:p w14:paraId="426D070D" w14:textId="77777777" w:rsidR="00771855" w:rsidRDefault="00771855" w:rsidP="00E772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be done.</w:t>
      </w:r>
    </w:p>
    <w:p w14:paraId="6BB464D2" w14:textId="77777777" w:rsidR="002B1E06" w:rsidRDefault="00771855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2B1E06">
        <w:rPr>
          <w:sz w:val="24"/>
          <w:szCs w:val="24"/>
        </w:rPr>
        <w:t xml:space="preserve">7.  </w:t>
      </w:r>
      <w:r>
        <w:rPr>
          <w:sz w:val="24"/>
          <w:szCs w:val="24"/>
        </w:rPr>
        <w:t xml:space="preserve">Usually mitigation means that the employee or trustee withdraws or is excluded </w:t>
      </w:r>
      <w:r>
        <w:rPr>
          <w:sz w:val="24"/>
          <w:szCs w:val="24"/>
        </w:rPr>
        <w:tab/>
        <w:t xml:space="preserve">from </w:t>
      </w:r>
    </w:p>
    <w:p w14:paraId="028CCA19" w14:textId="6CEF031A" w:rsidR="00771855" w:rsidRDefault="002B1E06" w:rsidP="002B1E0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A0DE8">
        <w:rPr>
          <w:sz w:val="24"/>
          <w:szCs w:val="24"/>
        </w:rPr>
        <w:t xml:space="preserve"> </w:t>
      </w:r>
      <w:r w:rsidR="00771855">
        <w:rPr>
          <w:sz w:val="24"/>
          <w:szCs w:val="24"/>
        </w:rPr>
        <w:t xml:space="preserve">being involved in the work on the particular matter. In making this </w:t>
      </w:r>
    </w:p>
    <w:p w14:paraId="6E31D3A8" w14:textId="10180404" w:rsidR="002B1E06" w:rsidRDefault="00771855" w:rsidP="006A0DE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assessment, the school needs to consider how the situation may reasonably appear </w:t>
      </w:r>
      <w:r>
        <w:rPr>
          <w:sz w:val="24"/>
          <w:szCs w:val="24"/>
        </w:rPr>
        <w:tab/>
        <w:t xml:space="preserve">to an outside observer. In the interest of openness and fairness (and to minimise </w:t>
      </w:r>
      <w:r>
        <w:rPr>
          <w:sz w:val="24"/>
          <w:szCs w:val="24"/>
        </w:rPr>
        <w:tab/>
        <w:t xml:space="preserve">the risk </w:t>
      </w:r>
    </w:p>
    <w:p w14:paraId="0891C52E" w14:textId="500352C4" w:rsidR="002B1E06" w:rsidRDefault="002B1E06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A0DE8">
        <w:rPr>
          <w:sz w:val="24"/>
          <w:szCs w:val="24"/>
        </w:rPr>
        <w:t xml:space="preserve">     </w:t>
      </w:r>
      <w:r w:rsidR="00771855">
        <w:rPr>
          <w:sz w:val="24"/>
          <w:szCs w:val="24"/>
        </w:rPr>
        <w:t xml:space="preserve">of the school having to defend itself against an allegation of impropriety), </w:t>
      </w:r>
      <w:r w:rsidR="00771855">
        <w:rPr>
          <w:sz w:val="24"/>
          <w:szCs w:val="24"/>
        </w:rPr>
        <w:tab/>
        <w:t xml:space="preserve">it is always </w:t>
      </w:r>
    </w:p>
    <w:p w14:paraId="5B46248A" w14:textId="2FC990EB" w:rsidR="00771855" w:rsidRDefault="002B1E06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A0DE8">
        <w:rPr>
          <w:sz w:val="24"/>
          <w:szCs w:val="24"/>
        </w:rPr>
        <w:t xml:space="preserve">     </w:t>
      </w:r>
      <w:r w:rsidR="00771855">
        <w:rPr>
          <w:sz w:val="24"/>
          <w:szCs w:val="24"/>
        </w:rPr>
        <w:t>safer to err on the side of caution.</w:t>
      </w:r>
    </w:p>
    <w:p w14:paraId="43A2B040" w14:textId="77777777" w:rsidR="006A0DE8" w:rsidRDefault="00771855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2B1E06">
        <w:rPr>
          <w:sz w:val="24"/>
          <w:szCs w:val="24"/>
        </w:rPr>
        <w:t xml:space="preserve">8.  </w:t>
      </w:r>
      <w:r>
        <w:rPr>
          <w:sz w:val="24"/>
          <w:szCs w:val="24"/>
        </w:rPr>
        <w:t xml:space="preserve">In difficult situations it may be necessary to seek professional advice from the NZ </w:t>
      </w:r>
      <w:r>
        <w:rPr>
          <w:sz w:val="24"/>
          <w:szCs w:val="24"/>
        </w:rPr>
        <w:tab/>
        <w:t>School</w:t>
      </w:r>
      <w:r w:rsidR="006A0DE8">
        <w:rPr>
          <w:sz w:val="24"/>
          <w:szCs w:val="24"/>
        </w:rPr>
        <w:t xml:space="preserve">  </w:t>
      </w:r>
    </w:p>
    <w:p w14:paraId="2CF4B021" w14:textId="03CDFAB7" w:rsidR="00771855" w:rsidRDefault="006A0DE8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71855">
        <w:rPr>
          <w:sz w:val="24"/>
          <w:szCs w:val="24"/>
        </w:rPr>
        <w:t>Trustees Association.</w:t>
      </w:r>
    </w:p>
    <w:p w14:paraId="4215AE57" w14:textId="77777777" w:rsidR="00771855" w:rsidRDefault="00771855">
      <w:pPr>
        <w:rPr>
          <w:sz w:val="24"/>
          <w:szCs w:val="24"/>
        </w:rPr>
      </w:pPr>
    </w:p>
    <w:p w14:paraId="54CE1CF7" w14:textId="77777777" w:rsidR="00771855" w:rsidRDefault="00771855">
      <w:pPr>
        <w:rPr>
          <w:sz w:val="24"/>
          <w:szCs w:val="24"/>
        </w:rPr>
      </w:pPr>
    </w:p>
    <w:p w14:paraId="023A1603" w14:textId="77777777" w:rsidR="00771855" w:rsidRDefault="007718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Signed _____________________________________</w:t>
      </w:r>
      <w:r>
        <w:rPr>
          <w:b/>
          <w:bCs/>
          <w:sz w:val="24"/>
          <w:szCs w:val="24"/>
        </w:rPr>
        <w:tab/>
        <w:t>Date: ____________</w:t>
      </w:r>
    </w:p>
    <w:sectPr w:rsidR="00771855" w:rsidSect="00771855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Photina Casual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B61CB"/>
    <w:multiLevelType w:val="hybridMultilevel"/>
    <w:tmpl w:val="F23C98E8"/>
    <w:lvl w:ilvl="0" w:tplc="DADCA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06516"/>
    <w:multiLevelType w:val="hybridMultilevel"/>
    <w:tmpl w:val="7CB6C17C"/>
    <w:lvl w:ilvl="0" w:tplc="DADCA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855"/>
    <w:rsid w:val="0010006F"/>
    <w:rsid w:val="002B1E06"/>
    <w:rsid w:val="005B2B6D"/>
    <w:rsid w:val="006A0DE8"/>
    <w:rsid w:val="00771855"/>
    <w:rsid w:val="009A78C7"/>
    <w:rsid w:val="00A142C5"/>
    <w:rsid w:val="00C04DB7"/>
    <w:rsid w:val="00E7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0D845B"/>
  <w14:defaultImageDpi w14:val="0"/>
  <w15:docId w15:val="{5190EDAA-AC08-42A8-84FB-428A1A8E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3741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Judy</cp:lastModifiedBy>
  <cp:revision>2</cp:revision>
  <dcterms:created xsi:type="dcterms:W3CDTF">2019-10-20T08:48:00Z</dcterms:created>
  <dcterms:modified xsi:type="dcterms:W3CDTF">2019-10-20T08:48:00Z</dcterms:modified>
</cp:coreProperties>
</file>